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附件3：</w:t>
      </w:r>
    </w:p>
    <w:p>
      <w:pPr>
        <w:widowControl/>
        <w:spacing w:line="560" w:lineRule="exact"/>
        <w:ind w:firstLine="800" w:firstLineChars="182"/>
        <w:jc w:val="center"/>
        <w:rPr>
          <w:rFonts w:ascii="黑体" w:hAnsi="黑体" w:eastAsia="黑体" w:cs="宋体"/>
          <w:color w:val="666666"/>
          <w:sz w:val="44"/>
          <w:szCs w:val="44"/>
        </w:rPr>
      </w:pPr>
      <w:r>
        <w:rPr>
          <w:rFonts w:hint="eastAsia" w:ascii="黑体" w:hAnsi="黑体" w:eastAsia="黑体" w:cs="宋体"/>
          <w:color w:val="666666"/>
          <w:sz w:val="44"/>
          <w:szCs w:val="44"/>
        </w:rPr>
        <w:t>国有资产清查报告模板</w:t>
      </w:r>
    </w:p>
    <w:p>
      <w:pPr>
        <w:widowControl/>
        <w:spacing w:line="560" w:lineRule="exact"/>
        <w:ind w:firstLine="585" w:firstLineChars="182"/>
        <w:jc w:val="left"/>
        <w:rPr>
          <w:rFonts w:ascii="仿宋_GB2312" w:eastAsia="仿宋_GB2312" w:cs="宋体" w:hAnsiTheme="minorEastAsia"/>
          <w:b/>
          <w:color w:val="666666"/>
          <w:sz w:val="32"/>
          <w:szCs w:val="32"/>
        </w:rPr>
      </w:pPr>
    </w:p>
    <w:p>
      <w:pPr>
        <w:widowControl/>
        <w:spacing w:line="560" w:lineRule="exact"/>
        <w:ind w:firstLine="585" w:firstLineChars="182"/>
        <w:jc w:val="left"/>
        <w:rPr>
          <w:rFonts w:ascii="仿宋_GB2312" w:eastAsia="仿宋_GB2312" w:cs="宋体" w:hAnsiTheme="minorEastAsia"/>
          <w:b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color w:val="666666"/>
          <w:sz w:val="32"/>
          <w:szCs w:val="32"/>
        </w:rPr>
        <w:t>一、清查基本情况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1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.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清查工作基准日：2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024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年7月3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1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日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ascii="仿宋_GB2312" w:eastAsia="仿宋_GB2312" w:cs="宋体" w:hAnsiTheme="minorEastAsia"/>
          <w:color w:val="666666"/>
          <w:sz w:val="32"/>
          <w:szCs w:val="32"/>
        </w:rPr>
        <w:t>2.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清查资产类型：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3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.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 xml:space="preserve">责任领导： 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 xml:space="preserve">     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 xml:space="preserve"> 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 xml:space="preserve"> 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清查联系人：</w:t>
      </w:r>
      <w:bookmarkStart w:id="0" w:name="_GoBack"/>
      <w:bookmarkEnd w:id="0"/>
    </w:p>
    <w:p>
      <w:pPr>
        <w:widowControl/>
        <w:spacing w:line="560" w:lineRule="exact"/>
        <w:ind w:firstLine="585" w:firstLineChars="182"/>
        <w:jc w:val="left"/>
        <w:rPr>
          <w:rFonts w:ascii="仿宋_GB2312" w:eastAsia="仿宋_GB2312" w:cs="宋体" w:hAnsiTheme="minorEastAsia"/>
          <w:b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color w:val="666666"/>
          <w:sz w:val="32"/>
          <w:szCs w:val="32"/>
        </w:rPr>
        <w:t>二、资产清查结果及原因分析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本次清查盘点资产共分为*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*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部分（详见附表）。涉及账面金额*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**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。经清查，实际金额*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**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，盘盈*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**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，盘亏*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**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，盘点范围内账面与实际差异为*</w:t>
      </w:r>
      <w:r>
        <w:rPr>
          <w:rFonts w:ascii="仿宋_GB2312" w:eastAsia="仿宋_GB2312" w:cs="宋体" w:hAnsiTheme="minorEastAsia"/>
          <w:color w:val="666666"/>
          <w:sz w:val="32"/>
          <w:szCs w:val="32"/>
        </w:rPr>
        <w:t>**</w:t>
      </w: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。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差异主要原因：</w:t>
      </w:r>
    </w:p>
    <w:p>
      <w:pPr>
        <w:widowControl/>
        <w:spacing w:line="560" w:lineRule="exact"/>
        <w:ind w:firstLine="585" w:firstLineChars="182"/>
        <w:jc w:val="left"/>
        <w:rPr>
          <w:rFonts w:ascii="仿宋_GB2312" w:eastAsia="仿宋_GB2312" w:cs="宋体" w:hAnsiTheme="minorEastAsia"/>
          <w:b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color w:val="666666"/>
          <w:sz w:val="32"/>
          <w:szCs w:val="32"/>
        </w:rPr>
        <w:t>三、已建立制度及执行情况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清查范围内国有资产已建立制度情况：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制度执行情况：</w:t>
      </w:r>
    </w:p>
    <w:p>
      <w:pPr>
        <w:widowControl/>
        <w:spacing w:line="560" w:lineRule="exact"/>
        <w:ind w:firstLine="585" w:firstLineChars="182"/>
        <w:jc w:val="left"/>
        <w:rPr>
          <w:rFonts w:ascii="仿宋_GB2312" w:eastAsia="仿宋_GB2312" w:cs="宋体" w:hAnsiTheme="minorEastAsia"/>
          <w:b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color w:val="666666"/>
          <w:sz w:val="32"/>
          <w:szCs w:val="32"/>
        </w:rPr>
        <w:t>三、存在的问题及改进建议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666666"/>
          <w:sz w:val="32"/>
          <w:szCs w:val="32"/>
        </w:rPr>
        <w:t>针对年度资产清查工作中发现的问题，经认真总结分析，建议从以下几个方面着手，进一步做好资产管理工作。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ascii="仿宋_GB2312" w:eastAsia="仿宋_GB2312" w:cs="宋体" w:hAnsiTheme="minorEastAsia"/>
          <w:color w:val="666666"/>
          <w:sz w:val="32"/>
          <w:szCs w:val="32"/>
        </w:rPr>
        <w:t>…..</w:t>
      </w:r>
    </w:p>
    <w:p>
      <w:pPr>
        <w:widowControl/>
        <w:spacing w:line="560" w:lineRule="exact"/>
        <w:ind w:firstLine="585" w:firstLineChars="182"/>
        <w:jc w:val="left"/>
        <w:rPr>
          <w:rFonts w:ascii="仿宋_GB2312" w:eastAsia="仿宋_GB2312" w:cs="宋体" w:hAnsiTheme="minorEastAsia"/>
          <w:b/>
          <w:color w:val="666666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color w:val="666666"/>
          <w:sz w:val="32"/>
          <w:szCs w:val="32"/>
        </w:rPr>
        <w:t>四、其他需要说明的事项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  <w:r>
        <w:rPr>
          <w:rFonts w:ascii="仿宋_GB2312" w:eastAsia="仿宋_GB2312" w:cs="宋体" w:hAnsiTheme="minorEastAsia"/>
          <w:color w:val="666666"/>
          <w:sz w:val="32"/>
          <w:szCs w:val="32"/>
        </w:rPr>
        <w:t>…</w:t>
      </w:r>
    </w:p>
    <w:p>
      <w:pPr>
        <w:widowControl/>
        <w:spacing w:line="560" w:lineRule="exact"/>
        <w:ind w:firstLine="582" w:firstLineChars="182"/>
        <w:jc w:val="left"/>
        <w:rPr>
          <w:rFonts w:ascii="仿宋_GB2312" w:eastAsia="仿宋_GB2312" w:cs="宋体" w:hAnsiTheme="minorEastAsia"/>
          <w:color w:val="66666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YjQ5OTAyZjg5MWVhNWZmMWU5Yjk3ODNkZWIzZWYifQ=="/>
  </w:docVars>
  <w:rsids>
    <w:rsidRoot w:val="6B3D34D7"/>
    <w:rsid w:val="6B3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2024-09-06T02:29:00Z</dcterms:created>
  <dc:creator>卷卷丢了</dc:creator>
  <cp:lastModifiedBy>卷卷丢了</cp:lastModifiedBy>
  <dcterms:modified xsi:type="dcterms:W3CDTF">2024-09-06T02:30:08Z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708E5643C477421097F3815FD665CBC8_11</vt:lpwstr>
  </property>
</Properties>
</file>